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CC661A" w:rsidR="003F0A79" w:rsidRPr="00FD115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r w:rsidRPr="00FD115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FD115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FD115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FD115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ED36F55" w:rsidR="003F0A79" w:rsidRPr="00FD115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="00FD115B" w:rsidRPr="00FD115B">
        <w:rPr>
          <w:rFonts w:ascii="Calibri" w:hAnsi="Calibri" w:cs="Calibri"/>
          <w:sz w:val="24"/>
          <w:szCs w:val="24"/>
        </w:rPr>
        <w:t>nº 12</w:t>
      </w:r>
      <w:r w:rsidRPr="00FD115B">
        <w:rPr>
          <w:rFonts w:ascii="Calibri" w:hAnsi="Calibri" w:cs="Calibri"/>
          <w:sz w:val="24"/>
          <w:szCs w:val="24"/>
        </w:rPr>
        <w:t>/202</w:t>
      </w:r>
      <w:r w:rsidR="00DD3248" w:rsidRPr="00FD115B">
        <w:rPr>
          <w:rFonts w:ascii="Calibri" w:hAnsi="Calibri" w:cs="Calibri"/>
          <w:sz w:val="24"/>
          <w:szCs w:val="24"/>
        </w:rPr>
        <w:t>4</w:t>
      </w:r>
      <w:r w:rsidRPr="00FD115B">
        <w:rPr>
          <w:rFonts w:ascii="Calibri" w:hAnsi="Calibri" w:cs="Calibri"/>
          <w:i/>
          <w:sz w:val="24"/>
          <w:szCs w:val="24"/>
        </w:rPr>
        <w:t xml:space="preserve"> –,</w:t>
      </w:r>
      <w:r w:rsidRPr="00FD115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FD115B">
        <w:rPr>
          <w:rFonts w:ascii="Calibri" w:hAnsi="Calibri" w:cs="Calibri"/>
          <w:sz w:val="24"/>
          <w:szCs w:val="24"/>
        </w:rPr>
        <w:t>14.399</w:t>
      </w:r>
      <w:r w:rsidRPr="00FD115B">
        <w:rPr>
          <w:rFonts w:ascii="Calibri" w:hAnsi="Calibri" w:cs="Calibri"/>
          <w:sz w:val="24"/>
          <w:szCs w:val="24"/>
        </w:rPr>
        <w:t>/2022 (</w:t>
      </w:r>
      <w:r w:rsidR="00DD3248" w:rsidRPr="00FD115B">
        <w:rPr>
          <w:rFonts w:ascii="Calibri" w:hAnsi="Calibri" w:cs="Calibri"/>
          <w:sz w:val="24"/>
          <w:szCs w:val="24"/>
        </w:rPr>
        <w:t>PNAB</w:t>
      </w:r>
      <w:r w:rsidRPr="00FD115B">
        <w:rPr>
          <w:rFonts w:ascii="Calibri" w:hAnsi="Calibri" w:cs="Calibri"/>
          <w:sz w:val="24"/>
          <w:szCs w:val="24"/>
        </w:rPr>
        <w:t>), DO DECRETO N. 11.</w:t>
      </w:r>
      <w:r w:rsidR="00DD3248" w:rsidRPr="00FD115B">
        <w:rPr>
          <w:rFonts w:ascii="Calibri" w:hAnsi="Calibri" w:cs="Calibri"/>
          <w:sz w:val="24"/>
          <w:szCs w:val="24"/>
        </w:rPr>
        <w:t>740</w:t>
      </w:r>
      <w:r w:rsidRPr="00FD115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FD115B">
        <w:rPr>
          <w:rFonts w:ascii="Calibri" w:hAnsi="Calibri" w:cs="Calibri"/>
          <w:sz w:val="24"/>
          <w:szCs w:val="24"/>
        </w:rPr>
        <w:t>PNAB</w:t>
      </w:r>
      <w:r w:rsidRPr="00FD115B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FD115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6D978311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1.1 O</w:t>
      </w:r>
      <w:r w:rsidR="000529C2" w:rsidRPr="00FD115B">
        <w:rPr>
          <w:rFonts w:ascii="Calibri" w:hAnsi="Calibri" w:cs="Calibri"/>
          <w:sz w:val="24"/>
          <w:szCs w:val="24"/>
        </w:rPr>
        <w:t xml:space="preserve"> município de Campo Grande neste ato representado pela Secretária Municipal de Cultura e Turismo – SECTUR,</w:t>
      </w:r>
      <w:r w:rsidR="004D493D" w:rsidRPr="00FD115B">
        <w:rPr>
          <w:rFonts w:ascii="Calibri" w:hAnsi="Calibri" w:cs="Calibri"/>
          <w:sz w:val="24"/>
          <w:szCs w:val="24"/>
        </w:rPr>
        <w:t xml:space="preserve"> </w:t>
      </w:r>
      <w:r w:rsidRPr="00FD115B">
        <w:rPr>
          <w:rFonts w:ascii="Calibri" w:hAnsi="Calibri" w:cs="Calibri"/>
          <w:sz w:val="24"/>
          <w:szCs w:val="24"/>
        </w:rPr>
        <w:t xml:space="preserve">Senhor(a) </w:t>
      </w:r>
      <w:r w:rsidR="000529C2" w:rsidRPr="00FD115B">
        <w:rPr>
          <w:rFonts w:ascii="Calibri" w:hAnsi="Calibri" w:cs="Calibri"/>
          <w:sz w:val="24"/>
          <w:szCs w:val="24"/>
        </w:rPr>
        <w:t>Mara Bethânia Bastos Gurgel de Menezes</w:t>
      </w:r>
      <w:r w:rsidRPr="00FD115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FD115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FD115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59F56F1C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4.1. Os recursos financeiros para a execução do presente termo totalizam o montante de R$ </w:t>
      </w:r>
      <w:r w:rsidR="00F6613A" w:rsidRPr="00FD115B">
        <w:rPr>
          <w:rFonts w:ascii="Calibri" w:hAnsi="Calibri" w:cs="Calibri"/>
          <w:sz w:val="24"/>
          <w:szCs w:val="24"/>
        </w:rPr>
        <w:t>40.092,57 (quarenta mil, noventa e dois reais e cinquenta e sete centavos</w:t>
      </w:r>
      <w:r w:rsidRPr="00FD115B">
        <w:rPr>
          <w:rFonts w:ascii="Calibri" w:hAnsi="Calibri" w:cs="Calibri"/>
          <w:sz w:val="24"/>
          <w:szCs w:val="24"/>
        </w:rPr>
        <w:t>).</w:t>
      </w:r>
    </w:p>
    <w:p w14:paraId="0000000D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594115A5" w:rsidR="003F0A79" w:rsidRPr="00FD115B" w:rsidRDefault="00F6613A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6.1 São obrigações </w:t>
      </w:r>
      <w:r w:rsidR="00B1033D" w:rsidRPr="00FD115B">
        <w:rPr>
          <w:rFonts w:ascii="Calibri" w:hAnsi="Calibri" w:cs="Calibri"/>
          <w:sz w:val="24"/>
          <w:szCs w:val="24"/>
        </w:rPr>
        <w:t>da</w:t>
      </w:r>
      <w:r w:rsidRPr="00FD115B">
        <w:rPr>
          <w:rFonts w:ascii="Calibri" w:hAnsi="Calibri" w:cs="Calibri"/>
          <w:sz w:val="24"/>
          <w:szCs w:val="24"/>
        </w:rPr>
        <w:t xml:space="preserve"> Secretaria Municipal de Cultura e Turismo - SECTUR</w:t>
      </w:r>
      <w:r w:rsidR="00B1033D" w:rsidRPr="00FD115B">
        <w:rPr>
          <w:rFonts w:ascii="Calibri" w:hAnsi="Calibri" w:cs="Calibri"/>
          <w:sz w:val="24"/>
          <w:szCs w:val="24"/>
        </w:rPr>
        <w:t xml:space="preserve"> </w:t>
      </w:r>
    </w:p>
    <w:p w14:paraId="00000012" w14:textId="5E9518B9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lastRenderedPageBreak/>
        <w:t xml:space="preserve">I) transferir os recursos </w:t>
      </w:r>
      <w:proofErr w:type="gramStart"/>
      <w:r w:rsidRPr="00FD115B">
        <w:rPr>
          <w:rFonts w:ascii="Calibri" w:hAnsi="Calibri" w:cs="Calibri"/>
          <w:sz w:val="24"/>
          <w:szCs w:val="24"/>
        </w:rPr>
        <w:t>ao(</w:t>
      </w:r>
      <w:proofErr w:type="gramEnd"/>
      <w:r w:rsidRPr="00FD115B">
        <w:rPr>
          <w:rFonts w:ascii="Calibri" w:hAnsi="Calibri" w:cs="Calibri"/>
          <w:sz w:val="24"/>
          <w:szCs w:val="24"/>
        </w:rPr>
        <w:t>a)</w:t>
      </w:r>
      <w:r w:rsidR="5A798C68" w:rsidRPr="00FD115B">
        <w:rPr>
          <w:rFonts w:ascii="Calibri" w:hAnsi="Calibri" w:cs="Calibri"/>
          <w:sz w:val="24"/>
          <w:szCs w:val="24"/>
        </w:rPr>
        <w:t xml:space="preserve"> </w:t>
      </w:r>
      <w:r w:rsidRPr="00FD115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DE0DD23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V) prestar informações à </w:t>
      </w:r>
      <w:r w:rsidR="00726B1A" w:rsidRPr="00FD115B">
        <w:rPr>
          <w:rFonts w:ascii="Calibri" w:hAnsi="Calibri" w:cs="Calibri"/>
          <w:sz w:val="24"/>
          <w:szCs w:val="24"/>
        </w:rPr>
        <w:t xml:space="preserve">Secretaria Municipal de Cultura e Turismo - SECTUR </w:t>
      </w:r>
      <w:r w:rsidRPr="00FD115B">
        <w:rPr>
          <w:rFonts w:ascii="Calibri" w:hAnsi="Calibri" w:cs="Calibri"/>
          <w:sz w:val="24"/>
          <w:szCs w:val="24"/>
        </w:rPr>
        <w:t xml:space="preserve">por meio de </w:t>
      </w:r>
      <w:r w:rsidR="00726B1A" w:rsidRPr="00FD115B">
        <w:rPr>
          <w:rFonts w:ascii="Calibri" w:hAnsi="Calibri" w:cs="Calibri"/>
          <w:sz w:val="24"/>
          <w:szCs w:val="24"/>
        </w:rPr>
        <w:t xml:space="preserve">Relatório de Execução do Objeto, </w:t>
      </w:r>
      <w:r w:rsidRPr="00FD115B">
        <w:rPr>
          <w:rFonts w:ascii="Calibri" w:hAnsi="Calibri" w:cs="Calibri"/>
          <w:sz w:val="24"/>
          <w:szCs w:val="24"/>
        </w:rPr>
        <w:t>apresentado no prazo máximo de</w:t>
      </w:r>
      <w:r w:rsidR="00726B1A" w:rsidRPr="00FD115B">
        <w:rPr>
          <w:rFonts w:ascii="Calibri" w:hAnsi="Calibri" w:cs="Calibri"/>
          <w:sz w:val="24"/>
          <w:szCs w:val="24"/>
        </w:rPr>
        <w:t xml:space="preserve"> 30 dias</w:t>
      </w:r>
      <w:r w:rsidRPr="00FD115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649C663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VI) atender a qualque</w:t>
      </w:r>
      <w:r w:rsidR="00726B1A" w:rsidRPr="00FD115B">
        <w:rPr>
          <w:rFonts w:ascii="Calibri" w:hAnsi="Calibri" w:cs="Calibri"/>
          <w:sz w:val="24"/>
          <w:szCs w:val="24"/>
        </w:rPr>
        <w:t>r solicitação regular feita pela</w:t>
      </w:r>
      <w:r w:rsidRPr="00FD115B">
        <w:rPr>
          <w:rFonts w:ascii="Calibri" w:hAnsi="Calibri" w:cs="Calibri"/>
          <w:sz w:val="24"/>
          <w:szCs w:val="24"/>
        </w:rPr>
        <w:t xml:space="preserve"> </w:t>
      </w:r>
      <w:r w:rsidR="00726B1A" w:rsidRPr="00FD115B">
        <w:rPr>
          <w:rFonts w:ascii="Calibri" w:hAnsi="Calibri" w:cs="Calibri"/>
          <w:sz w:val="24"/>
          <w:szCs w:val="24"/>
        </w:rPr>
        <w:t>Secretaria Municipal de Cultura e Turismo - SECTUR</w:t>
      </w:r>
      <w:r w:rsidRPr="00FD115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FD115B">
        <w:rPr>
          <w:rFonts w:ascii="Calibri" w:hAnsi="Calibri" w:cs="Calibri"/>
          <w:sz w:val="24"/>
          <w:szCs w:val="24"/>
        </w:rPr>
        <w:t>Política Nacional Aldir Blanc de Fomento à Cultura</w:t>
      </w:r>
      <w:r w:rsidRPr="00FD115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FD115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FD115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FD115B">
        <w:rPr>
          <w:rFonts w:ascii="Calibri" w:hAnsi="Calibri" w:cs="Calibri"/>
          <w:sz w:val="24"/>
          <w:szCs w:val="24"/>
        </w:rPr>
        <w:t xml:space="preserve"> e financeira</w:t>
      </w:r>
      <w:r w:rsidRPr="00FD115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FD115B">
        <w:rPr>
          <w:rFonts w:ascii="Calibri" w:hAnsi="Calibri" w:cs="Calibri"/>
          <w:sz w:val="24"/>
          <w:szCs w:val="24"/>
        </w:rPr>
        <w:t>5</w:t>
      </w:r>
      <w:r w:rsidRPr="00FD115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FD115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FD115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FD115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XI) </w:t>
      </w:r>
      <w:r w:rsidR="007B4602" w:rsidRPr="00FD115B">
        <w:rPr>
          <w:rFonts w:ascii="Calibri" w:hAnsi="Calibri" w:cs="Calibri"/>
          <w:sz w:val="24"/>
          <w:szCs w:val="24"/>
        </w:rPr>
        <w:t>e</w:t>
      </w:r>
      <w:r w:rsidRPr="00FD115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FD115B">
        <w:rPr>
          <w:rFonts w:ascii="Calibri" w:hAnsi="Calibri" w:cs="Calibri"/>
          <w:sz w:val="24"/>
          <w:szCs w:val="24"/>
        </w:rPr>
        <w:t>, em</w:t>
      </w:r>
      <w:r w:rsidRPr="00FD115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FD115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FD115B">
        <w:rPr>
          <w:rFonts w:ascii="Calibri" w:hAnsi="Calibri" w:cs="Calibri"/>
          <w:sz w:val="24"/>
          <w:szCs w:val="24"/>
        </w:rPr>
        <w:t>.</w:t>
      </w:r>
      <w:r w:rsidRPr="00FD115B">
        <w:rPr>
          <w:rFonts w:ascii="Calibri" w:hAnsi="Calibri" w:cs="Calibri"/>
          <w:sz w:val="24"/>
          <w:szCs w:val="24"/>
        </w:rPr>
        <w:t xml:space="preserve"> </w:t>
      </w:r>
    </w:p>
    <w:p w14:paraId="6EBFD633" w14:textId="2456975E" w:rsidR="007B4602" w:rsidRPr="00FD115B" w:rsidRDefault="003816B4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FD115B">
        <w:rPr>
          <w:rFonts w:ascii="Calibri" w:hAnsi="Calibri" w:cs="Calibri"/>
          <w:sz w:val="24"/>
          <w:szCs w:val="24"/>
        </w:rPr>
        <w:t>XII) No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caso de necessitar de substituição d</w:t>
      </w:r>
      <w:r w:rsidR="00454251" w:rsidRPr="00FD115B">
        <w:rPr>
          <w:rFonts w:ascii="Calibri" w:hAnsi="Calibri" w:cs="Calibri"/>
          <w:sz w:val="24"/>
          <w:szCs w:val="24"/>
        </w:rPr>
        <w:t>e integrantes da equipe técnica é obrigatória a comunicação formal por parte do proponente à SECTUR</w:t>
      </w:r>
      <w:r w:rsidRPr="00FD115B">
        <w:rPr>
          <w:rFonts w:ascii="Calibri" w:hAnsi="Calibri" w:cs="Calibri"/>
          <w:sz w:val="24"/>
          <w:szCs w:val="24"/>
        </w:rPr>
        <w:t xml:space="preserve">, enviando currículo com portfólio </w:t>
      </w:r>
      <w:r w:rsidRPr="00FD115B">
        <w:rPr>
          <w:rFonts w:ascii="Calibri" w:hAnsi="Calibri" w:cs="Calibri"/>
          <w:sz w:val="24"/>
          <w:szCs w:val="24"/>
        </w:rPr>
        <w:lastRenderedPageBreak/>
        <w:t>do novo integrante que deverá possuir qualificações semelhantes ao do apresentado na inscrição.</w:t>
      </w:r>
    </w:p>
    <w:p w14:paraId="2BDA9D32" w14:textId="18ADFA09" w:rsidR="007B4602" w:rsidRPr="00FD115B" w:rsidRDefault="007B4602" w:rsidP="007B460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52CF5825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FD115B">
        <w:rPr>
          <w:rFonts w:ascii="Calibri" w:hAnsi="Calibri" w:cs="Calibri"/>
          <w:sz w:val="24"/>
          <w:szCs w:val="24"/>
        </w:rPr>
        <w:t>apresentação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FD115B">
        <w:rPr>
          <w:rFonts w:ascii="Calibri" w:hAnsi="Calibri" w:cs="Calibri"/>
          <w:sz w:val="24"/>
          <w:szCs w:val="24"/>
        </w:rPr>
        <w:t>análise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FD115B">
        <w:rPr>
          <w:rFonts w:ascii="Calibri" w:hAnsi="Calibri" w:cs="Calibri"/>
          <w:sz w:val="24"/>
          <w:szCs w:val="24"/>
        </w:rPr>
        <w:t>comprovar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FD115B">
        <w:rPr>
          <w:rFonts w:ascii="Calibri" w:hAnsi="Calibri" w:cs="Calibri"/>
          <w:sz w:val="24"/>
          <w:szCs w:val="24"/>
        </w:rPr>
        <w:t>conter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FD115B">
        <w:rPr>
          <w:rFonts w:ascii="Calibri" w:hAnsi="Calibri" w:cs="Calibri"/>
          <w:sz w:val="24"/>
          <w:szCs w:val="24"/>
        </w:rPr>
        <w:t>encaminhar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FD115B">
        <w:rPr>
          <w:rFonts w:ascii="Calibri" w:hAnsi="Calibri" w:cs="Calibri"/>
          <w:sz w:val="24"/>
          <w:szCs w:val="24"/>
        </w:rPr>
        <w:t>recomendar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FD115B">
        <w:rPr>
          <w:rFonts w:ascii="Calibri" w:hAnsi="Calibri" w:cs="Calibri"/>
          <w:sz w:val="24"/>
          <w:szCs w:val="24"/>
        </w:rPr>
        <w:t>determinar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FD115B">
        <w:rPr>
          <w:rFonts w:ascii="Calibri" w:hAnsi="Calibri" w:cs="Calibri"/>
          <w:sz w:val="24"/>
          <w:szCs w:val="24"/>
        </w:rPr>
        <w:t>solicitar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lastRenderedPageBreak/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7.3 O relatório de execução financeira será exigido</w:t>
      </w:r>
      <w:r w:rsidR="00D4053C" w:rsidRPr="00FD115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FD115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FD115B">
        <w:rPr>
          <w:rFonts w:ascii="Calibri" w:hAnsi="Calibri" w:cs="Calibri"/>
          <w:sz w:val="24"/>
          <w:szCs w:val="24"/>
        </w:rPr>
        <w:t>quando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FD115B">
        <w:rPr>
          <w:rFonts w:ascii="Calibri" w:hAnsi="Calibri" w:cs="Calibri"/>
          <w:sz w:val="24"/>
          <w:szCs w:val="24"/>
        </w:rPr>
        <w:t>quando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FD115B">
        <w:rPr>
          <w:rFonts w:ascii="Calibri" w:hAnsi="Calibri" w:cs="Calibri"/>
          <w:sz w:val="24"/>
          <w:szCs w:val="24"/>
        </w:rPr>
        <w:t>aprovação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FD115B">
        <w:rPr>
          <w:rFonts w:ascii="Calibri" w:hAnsi="Calibri" w:cs="Calibri"/>
          <w:sz w:val="24"/>
          <w:szCs w:val="24"/>
        </w:rPr>
        <w:t>reprovação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FD115B">
        <w:rPr>
          <w:rFonts w:ascii="Calibri" w:hAnsi="Calibri" w:cs="Calibri"/>
          <w:sz w:val="24"/>
          <w:szCs w:val="24"/>
        </w:rPr>
        <w:t>devolução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FD115B">
        <w:rPr>
          <w:rFonts w:ascii="Calibri" w:hAnsi="Calibri" w:cs="Calibri"/>
          <w:sz w:val="24"/>
          <w:szCs w:val="24"/>
        </w:rPr>
        <w:t>apresentação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lastRenderedPageBreak/>
        <w:t>8.1 A alteração do termo de execução cultural será formalizada por meio de termo aditivo.</w:t>
      </w:r>
    </w:p>
    <w:p w14:paraId="00000050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FD115B">
        <w:rPr>
          <w:rFonts w:ascii="Calibri" w:hAnsi="Calibri" w:cs="Calibri"/>
          <w:sz w:val="24"/>
          <w:szCs w:val="24"/>
        </w:rPr>
        <w:t>prorrogação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FD115B">
        <w:rPr>
          <w:rFonts w:ascii="Calibri" w:hAnsi="Calibri" w:cs="Calibri"/>
          <w:sz w:val="24"/>
          <w:szCs w:val="24"/>
        </w:rPr>
        <w:t>o</w:t>
      </w:r>
      <w:r w:rsidRPr="00FD115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FD115B">
        <w:rPr>
          <w:rFonts w:ascii="Calibri" w:hAnsi="Calibri" w:cs="Calibri"/>
          <w:sz w:val="24"/>
          <w:szCs w:val="24"/>
        </w:rPr>
        <w:t>alteração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FD115B">
        <w:rPr>
          <w:rFonts w:ascii="Calibri" w:hAnsi="Calibri" w:cs="Calibri"/>
          <w:sz w:val="24"/>
          <w:szCs w:val="24"/>
        </w:rPr>
        <w:t xml:space="preserve">do valor total </w:t>
      </w:r>
      <w:r w:rsidRPr="00FD115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FD115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FD115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FD115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6FD74649" w:rsidR="00D4053C" w:rsidRPr="00FD115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5B" w14:textId="6B1887C6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FD115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FD115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FD115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FD115B">
        <w:rPr>
          <w:rFonts w:ascii="Calibri" w:hAnsi="Calibri" w:cs="Calibri"/>
          <w:sz w:val="24"/>
          <w:szCs w:val="24"/>
        </w:rPr>
        <w:t>extinto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FD115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FD115B">
        <w:rPr>
          <w:rFonts w:ascii="Calibri" w:hAnsi="Calibri" w:cs="Calibri"/>
          <w:sz w:val="24"/>
          <w:szCs w:val="24"/>
        </w:rPr>
        <w:t>extinto</w:t>
      </w:r>
      <w:proofErr w:type="gramEnd"/>
      <w:r w:rsidRPr="00FD115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FD115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III - </w:t>
      </w:r>
      <w:r w:rsidRPr="00FD115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FD115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IV -</w:t>
      </w:r>
      <w:r w:rsidRPr="00FD115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FD115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FD115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FD115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FD115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lastRenderedPageBreak/>
        <w:t>b) irregularidade ou inexecução injustificada, ainda que parcial, do objeto, resultados ou metas pactuadas;</w:t>
      </w:r>
    </w:p>
    <w:p w14:paraId="47E5F4F2" w14:textId="44E21F99" w:rsidR="000E40BF" w:rsidRPr="00FD115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FD115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FD115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FD115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FD115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FD115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FD115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10.</w:t>
      </w:r>
      <w:r w:rsidR="00C16518" w:rsidRPr="00FD115B">
        <w:rPr>
          <w:rFonts w:ascii="Calibri" w:hAnsi="Calibri" w:cs="Calibri"/>
          <w:sz w:val="24"/>
          <w:szCs w:val="24"/>
        </w:rPr>
        <w:t>2</w:t>
      </w:r>
      <w:r w:rsidRPr="00FD115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FD115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10.</w:t>
      </w:r>
      <w:r w:rsidR="00C16518" w:rsidRPr="00FD115B">
        <w:rPr>
          <w:rFonts w:ascii="Calibri" w:hAnsi="Calibri" w:cs="Calibri"/>
          <w:sz w:val="24"/>
          <w:szCs w:val="24"/>
        </w:rPr>
        <w:t>3</w:t>
      </w:r>
      <w:r w:rsidRPr="00FD115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FD115B">
        <w:rPr>
          <w:rFonts w:ascii="Calibri" w:hAnsi="Calibri" w:cs="Calibri"/>
          <w:sz w:val="24"/>
          <w:szCs w:val="24"/>
        </w:rPr>
        <w:t>dano</w:t>
      </w:r>
      <w:proofErr w:type="spellEnd"/>
      <w:r w:rsidRPr="00FD115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FD115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10.</w:t>
      </w:r>
      <w:r w:rsidR="00C16518" w:rsidRPr="00FD115B">
        <w:rPr>
          <w:rFonts w:ascii="Calibri" w:hAnsi="Calibri" w:cs="Calibri"/>
          <w:sz w:val="24"/>
          <w:szCs w:val="24"/>
        </w:rPr>
        <w:t>4</w:t>
      </w:r>
      <w:r w:rsidRPr="00FD115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FD115B">
        <w:rPr>
          <w:rFonts w:ascii="Calibri" w:hAnsi="Calibri" w:cs="Calibri"/>
          <w:sz w:val="24"/>
          <w:szCs w:val="24"/>
        </w:rPr>
        <w:t>negociada</w:t>
      </w:r>
      <w:r w:rsidR="000D05DE" w:rsidRPr="00FD115B">
        <w:rPr>
          <w:rFonts w:ascii="Calibri" w:hAnsi="Calibri" w:cs="Calibri"/>
          <w:sz w:val="24"/>
          <w:szCs w:val="24"/>
        </w:rPr>
        <w:t>s</w:t>
      </w:r>
      <w:r w:rsidRPr="00FD115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FD115B">
        <w:rPr>
          <w:rFonts w:ascii="Calibri" w:hAnsi="Calibri" w:cs="Calibri"/>
          <w:sz w:val="24"/>
          <w:szCs w:val="24"/>
        </w:rPr>
        <w:t xml:space="preserve">11.1 </w:t>
      </w:r>
      <w:r w:rsidR="000D05DE" w:rsidRPr="00FD115B">
        <w:rPr>
          <w:rFonts w:ascii="Calibri" w:hAnsi="Calibri" w:cs="Calibri"/>
          <w:sz w:val="24"/>
          <w:szCs w:val="24"/>
        </w:rPr>
        <w:t>.</w:t>
      </w:r>
      <w:proofErr w:type="gramEnd"/>
      <w:r w:rsidR="000D05DE" w:rsidRPr="00FD115B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75C4DEE1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12.1 </w:t>
      </w:r>
      <w:r w:rsidR="00F870F8" w:rsidRPr="00FD115B">
        <w:rPr>
          <w:rFonts w:ascii="Calibri" w:hAnsi="Calibri" w:cs="Calibri"/>
          <w:sz w:val="24"/>
          <w:szCs w:val="24"/>
        </w:rPr>
        <w:t>A Secretaria Municipal de Cultura e Turismo – SECTUR designará 03 (três) servidores para integrarem a Comissão de Monitoramento e Avaliação, para analisar todas as alterações solicitadas pelo proponente e do relatório de cumprimento de execução do objeto.</w:t>
      </w:r>
    </w:p>
    <w:p w14:paraId="00000068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3133B788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FD115B">
        <w:rPr>
          <w:rFonts w:ascii="Calibri" w:hAnsi="Calibri" w:cs="Calibri"/>
          <w:sz w:val="24"/>
          <w:szCs w:val="24"/>
        </w:rPr>
        <w:t>das partes</w:t>
      </w:r>
      <w:r w:rsidRPr="00FD115B">
        <w:rPr>
          <w:rFonts w:ascii="Calibri" w:hAnsi="Calibri" w:cs="Calibri"/>
          <w:sz w:val="24"/>
          <w:szCs w:val="24"/>
        </w:rPr>
        <w:t>, com duração de</w:t>
      </w:r>
      <w:r w:rsidR="00203EAC" w:rsidRPr="00FD115B">
        <w:rPr>
          <w:rFonts w:ascii="Calibri" w:hAnsi="Calibri" w:cs="Calibri"/>
          <w:sz w:val="24"/>
          <w:szCs w:val="24"/>
        </w:rPr>
        <w:t xml:space="preserve"> 12 meses</w:t>
      </w:r>
      <w:r w:rsidRPr="00FD115B">
        <w:rPr>
          <w:rFonts w:ascii="Calibri" w:hAnsi="Calibri" w:cs="Calibri"/>
          <w:sz w:val="24"/>
          <w:szCs w:val="24"/>
        </w:rPr>
        <w:t>, podendo ser prorrogado por</w:t>
      </w:r>
      <w:r w:rsidR="00203EAC" w:rsidRPr="00FD115B">
        <w:rPr>
          <w:rFonts w:ascii="Calibri" w:hAnsi="Calibri" w:cs="Calibri"/>
          <w:sz w:val="24"/>
          <w:szCs w:val="24"/>
        </w:rPr>
        <w:t xml:space="preserve"> igual período.</w:t>
      </w:r>
    </w:p>
    <w:p w14:paraId="0000006A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6D12E693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lastRenderedPageBreak/>
        <w:t xml:space="preserve">14.1 O Extrato do Termo de Execução Cultural será publicado </w:t>
      </w:r>
      <w:r w:rsidR="00203EAC" w:rsidRPr="00FD115B">
        <w:rPr>
          <w:rFonts w:ascii="Calibri" w:hAnsi="Calibri" w:cs="Calibri"/>
          <w:sz w:val="24"/>
          <w:szCs w:val="24"/>
        </w:rPr>
        <w:t>no Diário Oficial do Município de Campo Grande – DIOGRANDE.</w:t>
      </w:r>
    </w:p>
    <w:p w14:paraId="0000006C" w14:textId="77777777" w:rsidR="003F0A79" w:rsidRPr="00FD115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FD115B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2BD48F82" w:rsidR="003F0A79" w:rsidRPr="00FD115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FD115B">
        <w:rPr>
          <w:rFonts w:ascii="Calibri" w:hAnsi="Calibri" w:cs="Calibri"/>
          <w:sz w:val="24"/>
          <w:szCs w:val="24"/>
        </w:rPr>
        <w:t>15.1 Fica</w:t>
      </w:r>
      <w:proofErr w:type="gramEnd"/>
      <w:r w:rsidRPr="00FD115B">
        <w:rPr>
          <w:rFonts w:ascii="Calibri" w:hAnsi="Calibri" w:cs="Calibri"/>
          <w:sz w:val="24"/>
          <w:szCs w:val="24"/>
        </w:rPr>
        <w:t xml:space="preserve"> eleito o Foro de </w:t>
      </w:r>
      <w:r w:rsidR="00203EAC" w:rsidRPr="00FD115B">
        <w:rPr>
          <w:rFonts w:ascii="Calibri" w:hAnsi="Calibri" w:cs="Calibri"/>
          <w:sz w:val="24"/>
          <w:szCs w:val="24"/>
        </w:rPr>
        <w:t>Campo Grande - MS</w:t>
      </w:r>
      <w:r w:rsidRPr="00FD115B">
        <w:rPr>
          <w:rFonts w:ascii="Calibri" w:hAnsi="Calibri" w:cs="Calibri"/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FD115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FD115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FD115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FD115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FD115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FD115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FD115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FD115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FD115B">
        <w:rPr>
          <w:rFonts w:ascii="Calibri" w:hAnsi="Calibri" w:cs="Calibri"/>
          <w:sz w:val="24"/>
          <w:szCs w:val="24"/>
        </w:rPr>
        <w:t>[NOME DO AGENTE CULTURAL]</w:t>
      </w:r>
      <w:bookmarkEnd w:id="0"/>
    </w:p>
    <w:sectPr w:rsidR="003F0A79" w:rsidRPr="00FD115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EC1B1" w14:textId="77777777" w:rsidR="001E6262" w:rsidRDefault="001E6262" w:rsidP="00264109">
      <w:pPr>
        <w:spacing w:line="240" w:lineRule="auto"/>
      </w:pPr>
      <w:r>
        <w:separator/>
      </w:r>
    </w:p>
  </w:endnote>
  <w:endnote w:type="continuationSeparator" w:id="0">
    <w:p w14:paraId="63465745" w14:textId="77777777" w:rsidR="001E6262" w:rsidRDefault="001E626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8D4B" w14:textId="759AB6F7" w:rsidR="00F6613A" w:rsidRPr="00792B68" w:rsidRDefault="00F6613A" w:rsidP="00F6613A">
    <w:pPr>
      <w:pStyle w:val="Rodap"/>
      <w:rPr>
        <w:rFonts w:asciiTheme="majorHAnsi" w:hAnsiTheme="majorHAnsi" w:cstheme="majorHAnsi"/>
        <w:color w:val="FF0000"/>
      </w:rPr>
    </w:pPr>
    <w:r>
      <w:rPr>
        <w:noProof/>
        <w:color w:val="FFFFFF"/>
        <w:sz w:val="20"/>
      </w:rPr>
      <w:drawing>
        <wp:anchor distT="0" distB="0" distL="114300" distR="114300" simplePos="0" relativeHeight="251660288" behindDoc="1" locked="0" layoutInCell="1" allowOverlap="1" wp14:anchorId="4B6A24DB" wp14:editId="4214D18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85465" cy="490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ECTUR_PREFCG_PERÍODO DE CAMPANHA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4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A1237B" w14:textId="30F6DEB2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89A97" w14:textId="77777777" w:rsidR="001E6262" w:rsidRDefault="001E6262" w:rsidP="00264109">
      <w:pPr>
        <w:spacing w:line="240" w:lineRule="auto"/>
      </w:pPr>
      <w:r>
        <w:separator/>
      </w:r>
    </w:p>
  </w:footnote>
  <w:footnote w:type="continuationSeparator" w:id="0">
    <w:p w14:paraId="3B7C3EF0" w14:textId="77777777" w:rsidR="001E6262" w:rsidRDefault="001E626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529C2"/>
    <w:rsid w:val="000D05DE"/>
    <w:rsid w:val="000E40BF"/>
    <w:rsid w:val="000F607B"/>
    <w:rsid w:val="001456AB"/>
    <w:rsid w:val="001E6262"/>
    <w:rsid w:val="00203EAC"/>
    <w:rsid w:val="00264109"/>
    <w:rsid w:val="00277E52"/>
    <w:rsid w:val="003816B4"/>
    <w:rsid w:val="003F0A79"/>
    <w:rsid w:val="00454251"/>
    <w:rsid w:val="00466C50"/>
    <w:rsid w:val="004A383D"/>
    <w:rsid w:val="004D493D"/>
    <w:rsid w:val="00726B1A"/>
    <w:rsid w:val="00766C10"/>
    <w:rsid w:val="00792B68"/>
    <w:rsid w:val="007B4602"/>
    <w:rsid w:val="00894FB1"/>
    <w:rsid w:val="00945B21"/>
    <w:rsid w:val="00A10607"/>
    <w:rsid w:val="00A20A1C"/>
    <w:rsid w:val="00B1033D"/>
    <w:rsid w:val="00BA0F70"/>
    <w:rsid w:val="00C14647"/>
    <w:rsid w:val="00C16518"/>
    <w:rsid w:val="00CD2641"/>
    <w:rsid w:val="00CE7801"/>
    <w:rsid w:val="00D4053C"/>
    <w:rsid w:val="00DD3248"/>
    <w:rsid w:val="00E01416"/>
    <w:rsid w:val="00F6613A"/>
    <w:rsid w:val="00F870F8"/>
    <w:rsid w:val="00FD115B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2220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Solimar Alves de Almeida</dc:creator>
  <cp:keywords/>
  <cp:lastModifiedBy>Solimar Alves de Almeida</cp:lastModifiedBy>
  <cp:revision>17</cp:revision>
  <cp:lastPrinted>2024-05-20T16:45:00Z</cp:lastPrinted>
  <dcterms:created xsi:type="dcterms:W3CDTF">2024-09-06T20:07:00Z</dcterms:created>
  <dcterms:modified xsi:type="dcterms:W3CDTF">2024-10-21T17:52:00Z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